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7D" w:rsidRDefault="003D43F2">
      <w:pPr>
        <w:pStyle w:val="Heading1"/>
      </w:pPr>
      <w:r>
        <w:t>Plán kontro</w:t>
      </w:r>
      <w:r w:rsidR="007C5305">
        <w:t>lnej činnosti na II. polrok 2015</w:t>
      </w:r>
    </w:p>
    <w:p w:rsidR="0063337D" w:rsidRDefault="0063337D" w:rsidP="007C5305">
      <w:pPr>
        <w:rPr>
          <w:sz w:val="20"/>
          <w:szCs w:val="20"/>
        </w:rPr>
      </w:pPr>
    </w:p>
    <w:p w:rsidR="0063337D" w:rsidRDefault="003D43F2">
      <w:pPr>
        <w:jc w:val="center"/>
        <w:rPr>
          <w:rStyle w:val="Strong"/>
          <w:bCs w:val="0"/>
          <w:sz w:val="32"/>
          <w:szCs w:val="32"/>
        </w:rPr>
      </w:pPr>
      <w:r>
        <w:rPr>
          <w:rStyle w:val="Strong"/>
          <w:bCs w:val="0"/>
          <w:sz w:val="32"/>
          <w:szCs w:val="32"/>
        </w:rPr>
        <w:t>OBEC Veľká Franková</w:t>
      </w:r>
    </w:p>
    <w:p w:rsidR="0063337D" w:rsidRDefault="003D43F2"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63337D" w:rsidRDefault="003D43F2">
      <w:pPr>
        <w:pBdr>
          <w:bottom w:val="single" w:sz="8" w:space="2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Obecný úrad, 059 78  Veľká Franková</w:t>
      </w:r>
    </w:p>
    <w:p w:rsidR="0063337D" w:rsidRDefault="003D43F2">
      <w:pPr>
        <w:pStyle w:val="BodyText"/>
        <w:spacing w:before="0" w:after="0"/>
      </w:pPr>
      <w:r>
        <w:tab/>
      </w:r>
      <w:r>
        <w:tab/>
      </w:r>
      <w:r>
        <w:tab/>
      </w:r>
      <w:r>
        <w:tab/>
      </w:r>
      <w:r>
        <w:tab/>
      </w:r>
    </w:p>
    <w:p w:rsidR="0063337D" w:rsidRDefault="003D43F2">
      <w:pPr>
        <w:pStyle w:val="BodyText"/>
        <w:spacing w:before="0" w:after="0"/>
      </w:pPr>
      <w:r>
        <w:t> </w:t>
      </w:r>
    </w:p>
    <w:p w:rsidR="0063337D" w:rsidRDefault="003D43F2">
      <w:pPr>
        <w:pStyle w:val="BodyText"/>
        <w:spacing w:before="0" w:after="0"/>
        <w:rPr>
          <w:rStyle w:val="Strong"/>
          <w:bCs w:val="0"/>
        </w:rPr>
      </w:pPr>
      <w:r>
        <w:t xml:space="preserve">                                                                  </w:t>
      </w:r>
      <w:r>
        <w:rPr>
          <w:rStyle w:val="Strong"/>
          <w:bCs w:val="0"/>
        </w:rPr>
        <w:t>P L Á N</w:t>
      </w:r>
    </w:p>
    <w:p w:rsidR="0063337D" w:rsidRDefault="003D43F2">
      <w:pPr>
        <w:pStyle w:val="BodyText"/>
        <w:spacing w:before="0" w:after="0"/>
        <w:jc w:val="center"/>
      </w:pPr>
      <w:r>
        <w:rPr>
          <w:rStyle w:val="Strong"/>
          <w:bCs w:val="0"/>
        </w:rPr>
        <w:t>KONTROLNEJ ĆINNOSTI HLAVNÉHO KONTROLÓRA</w:t>
      </w:r>
      <w:r>
        <w:t> </w:t>
      </w:r>
    </w:p>
    <w:p w:rsidR="0063337D" w:rsidRDefault="003D43F2">
      <w:pPr>
        <w:pStyle w:val="BodyText"/>
        <w:spacing w:before="0" w:after="0"/>
        <w:jc w:val="center"/>
        <w:rPr>
          <w:rStyle w:val="Strong"/>
          <w:bCs w:val="0"/>
        </w:rPr>
      </w:pPr>
      <w:r>
        <w:rPr>
          <w:rStyle w:val="Strong"/>
          <w:bCs w:val="0"/>
        </w:rPr>
        <w:t>NA II. PO</w:t>
      </w:r>
      <w:r w:rsidR="007C5305">
        <w:rPr>
          <w:rStyle w:val="Strong"/>
          <w:bCs w:val="0"/>
        </w:rPr>
        <w:t>LROK   2 0 1 5</w:t>
      </w:r>
    </w:p>
    <w:p w:rsidR="0063337D" w:rsidRDefault="003D43F2" w:rsidP="003D16E4">
      <w:pPr>
        <w:pStyle w:val="BodyText"/>
        <w:spacing w:before="0" w:after="0"/>
        <w:rPr>
          <w:rStyle w:val="Strong"/>
          <w:bCs w:val="0"/>
        </w:rPr>
      </w:pPr>
      <w:r>
        <w:rPr>
          <w:rStyle w:val="Strong"/>
          <w:bCs w:val="0"/>
        </w:rPr>
        <w:t> </w:t>
      </w:r>
    </w:p>
    <w:p w:rsidR="0063337D" w:rsidRPr="003D16E4" w:rsidRDefault="003D43F2" w:rsidP="003D16E4">
      <w:pPr>
        <w:pStyle w:val="BodyText"/>
        <w:spacing w:before="0" w:after="0" w:line="360" w:lineRule="auto"/>
        <w:jc w:val="center"/>
        <w:rPr>
          <w:b/>
        </w:rPr>
      </w:pPr>
      <w:r>
        <w:t xml:space="preserve">V súlade s § 18 f, ods. 1, písm. b/, zák. SNR č. 369/1990 Zb. o obecnom zriadení v znení neskorších zmien a doplnkov  </w:t>
      </w:r>
      <w:r w:rsidR="003D16E4" w:rsidRPr="003D16E4">
        <w:rPr>
          <w:rStyle w:val="Strong"/>
          <w:bCs w:val="0"/>
        </w:rPr>
        <w:t xml:space="preserve">P R E D K L A D Á M  </w:t>
      </w:r>
      <w:r w:rsidR="003D16E4">
        <w:rPr>
          <w:b/>
        </w:rPr>
        <w:t xml:space="preserve">NÁVRH PLÁNU KONTROLNEJ </w:t>
      </w:r>
      <w:r w:rsidR="003D16E4" w:rsidRPr="003D16E4">
        <w:rPr>
          <w:b/>
        </w:rPr>
        <w:t xml:space="preserve">ČINNOSTI </w:t>
      </w:r>
      <w:r w:rsidR="003D16E4">
        <w:rPr>
          <w:b/>
        </w:rPr>
        <w:t xml:space="preserve"> </w:t>
      </w:r>
      <w:r w:rsidR="003D16E4" w:rsidRPr="003D16E4">
        <w:rPr>
          <w:b/>
        </w:rPr>
        <w:t>NA</w:t>
      </w:r>
      <w:r w:rsidR="003D16E4">
        <w:rPr>
          <w:b/>
        </w:rPr>
        <w:t xml:space="preserve"> </w:t>
      </w:r>
      <w:r w:rsidR="003D16E4" w:rsidRPr="003D16E4">
        <w:rPr>
          <w:b/>
        </w:rPr>
        <w:t>II. POLROK 2015</w:t>
      </w:r>
    </w:p>
    <w:p w:rsidR="007C5305" w:rsidRDefault="007C5305">
      <w:pPr>
        <w:pStyle w:val="BodyText"/>
        <w:spacing w:before="0" w:after="0"/>
        <w:jc w:val="center"/>
      </w:pPr>
    </w:p>
    <w:p w:rsidR="0063337D" w:rsidRPr="007C5305" w:rsidRDefault="003D43F2" w:rsidP="007C5305">
      <w:pPr>
        <w:pStyle w:val="BodyText"/>
        <w:spacing w:before="0" w:after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  <w:bCs w:val="0"/>
        </w:rPr>
        <w:t xml:space="preserve">A/  </w:t>
      </w:r>
      <w:r w:rsidRPr="007C5305">
        <w:rPr>
          <w:rStyle w:val="Strong"/>
          <w:b w:val="0"/>
          <w:bCs w:val="0"/>
        </w:rPr>
        <w:t xml:space="preserve">Kontrolná činnosť je vykonávaná v zmysle zák. SNR č. 369/1990 Zb. o obecnom zriadení, zákona č. 138/1991 Zb o majetku obcí v znení neskor. zmien a doplnkov,  zák. č. 583/2004 Z.z- o rozpočtových pravidlách územnej samosprávy v z. n. z. d.,   zák. č. 502/2001 Z. z. o finančnej kontrole a vnútornom audite. 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> </w:t>
      </w:r>
    </w:p>
    <w:p w:rsidR="0063337D" w:rsidRPr="007C5305" w:rsidRDefault="003D43F2" w:rsidP="007C5305">
      <w:pPr>
        <w:pStyle w:val="BodyText"/>
        <w:spacing w:before="0" w:after="0" w:line="360" w:lineRule="auto"/>
        <w:jc w:val="both"/>
        <w:rPr>
          <w:rStyle w:val="Strong"/>
          <w:bCs w:val="0"/>
        </w:rPr>
      </w:pPr>
      <w:r>
        <w:rPr>
          <w:rStyle w:val="Strong"/>
          <w:bCs w:val="0"/>
        </w:rPr>
        <w:t>B</w:t>
      </w:r>
      <w:r w:rsidR="007C5305" w:rsidRPr="007C5305">
        <w:rPr>
          <w:rStyle w:val="Strong"/>
          <w:bCs w:val="0"/>
        </w:rPr>
        <w:t>/   NÁVRH</w:t>
      </w:r>
      <w:r w:rsidR="007C5305">
        <w:rPr>
          <w:rStyle w:val="Strong"/>
          <w:bCs w:val="0"/>
        </w:rPr>
        <w:t xml:space="preserve"> </w:t>
      </w:r>
      <w:r w:rsidR="007C5305" w:rsidRPr="007C5305">
        <w:rPr>
          <w:rStyle w:val="Strong"/>
          <w:bCs w:val="0"/>
        </w:rPr>
        <w:t xml:space="preserve"> PLÁNU </w:t>
      </w:r>
      <w:r w:rsidR="007C5305">
        <w:rPr>
          <w:rStyle w:val="Strong"/>
          <w:bCs w:val="0"/>
        </w:rPr>
        <w:t xml:space="preserve"> </w:t>
      </w:r>
      <w:r w:rsidR="007C5305" w:rsidRPr="007C5305">
        <w:rPr>
          <w:rStyle w:val="Strong"/>
          <w:bCs w:val="0"/>
        </w:rPr>
        <w:t>KONTROLNEJ</w:t>
      </w:r>
      <w:r w:rsidR="007C5305">
        <w:rPr>
          <w:rStyle w:val="Strong"/>
          <w:bCs w:val="0"/>
        </w:rPr>
        <w:t xml:space="preserve"> </w:t>
      </w:r>
      <w:r w:rsidR="007C5305" w:rsidRPr="007C5305">
        <w:rPr>
          <w:rStyle w:val="Strong"/>
          <w:bCs w:val="0"/>
        </w:rPr>
        <w:t xml:space="preserve"> ČINNOSTI </w:t>
      </w:r>
      <w:r w:rsidR="007C5305">
        <w:rPr>
          <w:rStyle w:val="Strong"/>
          <w:bCs w:val="0"/>
        </w:rPr>
        <w:t xml:space="preserve"> </w:t>
      </w:r>
      <w:r w:rsidR="007C5305" w:rsidRPr="007C5305">
        <w:rPr>
          <w:rStyle w:val="Strong"/>
          <w:bCs w:val="0"/>
        </w:rPr>
        <w:t>HLAVNÉH</w:t>
      </w:r>
      <w:r w:rsidR="007C5305">
        <w:rPr>
          <w:rStyle w:val="Strong"/>
          <w:bCs w:val="0"/>
        </w:rPr>
        <w:t>O KONTROLÓRA  NA II. POLROK 2015</w:t>
      </w:r>
    </w:p>
    <w:p w:rsidR="0063337D" w:rsidRPr="007C5305" w:rsidRDefault="0063337D" w:rsidP="007C5305">
      <w:pPr>
        <w:pStyle w:val="BodyText"/>
        <w:spacing w:before="0" w:after="0" w:line="360" w:lineRule="auto"/>
        <w:jc w:val="both"/>
        <w:rPr>
          <w:u w:val="single"/>
        </w:rPr>
      </w:pPr>
    </w:p>
    <w:p w:rsidR="0063337D" w:rsidRDefault="003D43F2" w:rsidP="007C5305">
      <w:pPr>
        <w:pStyle w:val="BodyText"/>
        <w:spacing w:before="0" w:after="0" w:line="360" w:lineRule="auto"/>
        <w:jc w:val="both"/>
        <w:rPr>
          <w:b/>
          <w:bCs/>
        </w:rPr>
      </w:pPr>
      <w:r>
        <w:rPr>
          <w:b/>
          <w:bCs/>
        </w:rPr>
        <w:t> </w:t>
      </w:r>
      <w:r w:rsidR="007C5305">
        <w:rPr>
          <w:b/>
          <w:bCs/>
        </w:rPr>
        <w:t>JÚL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 xml:space="preserve"> 1/    Kontrola pokladničných operácií, kontrola príjmov a výdavkov za  III</w:t>
      </w:r>
      <w:r w:rsidR="007C5305">
        <w:t xml:space="preserve"> </w:t>
      </w:r>
      <w:r>
        <w:t>.</w:t>
      </w:r>
      <w:r w:rsidR="003D16E4">
        <w:t xml:space="preserve"> </w:t>
      </w:r>
      <w:r>
        <w:t>a</w:t>
      </w:r>
      <w:r w:rsidR="007C5305">
        <w:t xml:space="preserve"> </w:t>
      </w:r>
      <w:r>
        <w:t xml:space="preserve"> IV.  štvrťrok</w:t>
      </w:r>
    </w:p>
    <w:p w:rsidR="0063337D" w:rsidRDefault="007C5305" w:rsidP="007C5305">
      <w:pPr>
        <w:pStyle w:val="BodyText"/>
        <w:spacing w:before="0" w:after="0" w:line="360" w:lineRule="auto"/>
        <w:jc w:val="both"/>
      </w:pPr>
      <w:r>
        <w:t xml:space="preserve">        r. 2015</w:t>
      </w:r>
      <w:r w:rsidR="003D16E4">
        <w:t>.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 xml:space="preserve"> 2/    Kontrola prijatých VZN v </w:t>
      </w:r>
      <w:r w:rsidR="007C5305">
        <w:t>prvom polroku 2015</w:t>
      </w:r>
      <w:r w:rsidR="003D16E4">
        <w:t>.</w:t>
      </w:r>
    </w:p>
    <w:p w:rsidR="0063337D" w:rsidRDefault="003D43F2" w:rsidP="007C5305">
      <w:pPr>
        <w:pStyle w:val="BodyText"/>
        <w:spacing w:before="0" w:after="0" w:line="360" w:lineRule="auto"/>
        <w:jc w:val="both"/>
        <w:rPr>
          <w:rStyle w:val="Strong"/>
          <w:bCs w:val="0"/>
        </w:rPr>
      </w:pPr>
      <w:r>
        <w:rPr>
          <w:rStyle w:val="Strong"/>
          <w:bCs w:val="0"/>
        </w:rPr>
        <w:t> </w:t>
      </w:r>
    </w:p>
    <w:p w:rsidR="0063337D" w:rsidRDefault="007C5305" w:rsidP="007C5305">
      <w:pPr>
        <w:pStyle w:val="BodyText"/>
        <w:spacing w:before="0" w:after="0" w:line="360" w:lineRule="auto"/>
        <w:jc w:val="both"/>
        <w:rPr>
          <w:rStyle w:val="Strong"/>
          <w:bCs w:val="0"/>
        </w:rPr>
      </w:pPr>
      <w:r>
        <w:rPr>
          <w:rStyle w:val="Strong"/>
          <w:bCs w:val="0"/>
        </w:rPr>
        <w:t xml:space="preserve">AUGUST 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 xml:space="preserve"> 1/    Kontrola účtovných dokladov a dodržiavanie účtovných postupov pri opravách, údržbe a investíciách – správnosť a úplnosť jednotlivých účtovných dokladov.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 xml:space="preserve"> 2/    Stav a postup vymáhania pohľadávok v zmysle zák. 511/1992 Zb. o správe daní a poplatkov – priebežná kontrola.</w:t>
      </w:r>
    </w:p>
    <w:p w:rsidR="0063337D" w:rsidRDefault="0063337D" w:rsidP="007C5305">
      <w:pPr>
        <w:pStyle w:val="BodyText"/>
        <w:spacing w:before="0" w:after="0" w:line="360" w:lineRule="auto"/>
        <w:jc w:val="both"/>
      </w:pPr>
    </w:p>
    <w:p w:rsidR="007C5305" w:rsidRDefault="007C5305" w:rsidP="007C5305">
      <w:pPr>
        <w:pStyle w:val="BodyText"/>
        <w:spacing w:before="0" w:after="0" w:line="360" w:lineRule="auto"/>
        <w:jc w:val="both"/>
      </w:pPr>
    </w:p>
    <w:p w:rsidR="007C5305" w:rsidRDefault="007C5305" w:rsidP="007C5305">
      <w:pPr>
        <w:pStyle w:val="BodyText"/>
        <w:spacing w:before="0" w:after="0" w:line="360" w:lineRule="auto"/>
        <w:jc w:val="both"/>
      </w:pPr>
    </w:p>
    <w:p w:rsidR="0063337D" w:rsidRPr="007C5305" w:rsidRDefault="007C5305" w:rsidP="007C5305">
      <w:pPr>
        <w:pStyle w:val="BodyText"/>
        <w:spacing w:before="0" w:after="0" w:line="360" w:lineRule="auto"/>
        <w:jc w:val="both"/>
        <w:rPr>
          <w:b/>
        </w:rPr>
      </w:pPr>
      <w:r>
        <w:rPr>
          <w:rStyle w:val="Strong"/>
          <w:bCs w:val="0"/>
        </w:rPr>
        <w:t xml:space="preserve">SEPTEMBER 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>1/     Kontrola čerpania finančných prostriedkov u originálnych kompetencií – Základná škola – kontrola interných predpisov, príjmov a výdavkov, dodržiavanie zák. č. 245/2008 Z.z. o výchove a vzdelávaní v z. d. p. z. d.</w:t>
      </w:r>
    </w:p>
    <w:p w:rsidR="0063337D" w:rsidRDefault="0063337D" w:rsidP="007C5305">
      <w:pPr>
        <w:pStyle w:val="BodyText"/>
        <w:spacing w:before="0" w:after="0" w:line="360" w:lineRule="auto"/>
        <w:jc w:val="both"/>
      </w:pPr>
    </w:p>
    <w:p w:rsidR="0063337D" w:rsidRDefault="007C5305" w:rsidP="007C5305">
      <w:pPr>
        <w:pStyle w:val="BodyText"/>
        <w:spacing w:before="0" w:after="0" w:line="360" w:lineRule="auto"/>
        <w:jc w:val="both"/>
        <w:rPr>
          <w:rStyle w:val="Strong"/>
        </w:rPr>
      </w:pPr>
      <w:r>
        <w:t xml:space="preserve"> </w:t>
      </w:r>
      <w:r>
        <w:rPr>
          <w:rStyle w:val="Strong"/>
        </w:rPr>
        <w:t>OKTÓBER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rPr>
          <w:rStyle w:val="Strong"/>
        </w:rPr>
        <w:t xml:space="preserve">  </w:t>
      </w:r>
      <w:r>
        <w:t>1/    Kontrola pokladničnej k</w:t>
      </w:r>
      <w:r w:rsidR="007C5305">
        <w:t>nihy za III. a IV. š</w:t>
      </w:r>
      <w:r w:rsidR="00720883">
        <w:t>tvrťrok 201</w:t>
      </w:r>
      <w:r w:rsidR="007C5305">
        <w:t>5</w:t>
      </w:r>
      <w:r w:rsidR="003D16E4">
        <w:t>.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 xml:space="preserve">  2/    Kontrola čerpania finančných prostriedkov u</w:t>
      </w:r>
      <w:r w:rsidR="005F2953">
        <w:t xml:space="preserve"> originálnych a </w:t>
      </w:r>
      <w:r>
        <w:t>prenesených kompetencií – Materská škola, školská jedáleň pri MŠ a ZŠ, Školský klub detí – priebežná kontrola.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> </w:t>
      </w:r>
    </w:p>
    <w:p w:rsidR="0063337D" w:rsidRDefault="007C5305" w:rsidP="007C5305">
      <w:pPr>
        <w:pStyle w:val="BodyText"/>
        <w:spacing w:before="0" w:after="0" w:line="360" w:lineRule="auto"/>
        <w:jc w:val="both"/>
        <w:rPr>
          <w:rStyle w:val="Strong"/>
        </w:rPr>
      </w:pPr>
      <w:r>
        <w:rPr>
          <w:rStyle w:val="Strong"/>
        </w:rPr>
        <w:t xml:space="preserve">NOVEMBER </w:t>
      </w:r>
    </w:p>
    <w:p w:rsidR="007C5305" w:rsidRDefault="007C5305" w:rsidP="007C5305">
      <w:pPr>
        <w:pStyle w:val="BodyText"/>
        <w:spacing w:before="0" w:after="0" w:line="360" w:lineRule="auto"/>
        <w:jc w:val="both"/>
      </w:pPr>
      <w:r>
        <w:t xml:space="preserve"> </w:t>
      </w:r>
      <w:r w:rsidR="003D43F2">
        <w:t>1/   Kontrola stavu a úrovne vybavovania sťažností  na OÚ Veľká Franková</w:t>
      </w:r>
      <w:r>
        <w:t>.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 xml:space="preserve"> 2/   Kontrola dodržiavania zák. 583/2004 Z.z. o rozpočt. pravidlách územnej samosprávy</w:t>
      </w:r>
      <w:r w:rsidR="007C5305">
        <w:t>.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 xml:space="preserve"> 3/   Následné kontroly plnenia opatrení, prijatých na základe zistených nedostatkov 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 xml:space="preserve">        u vykonaných kontrol.</w:t>
      </w:r>
    </w:p>
    <w:p w:rsidR="007C5305" w:rsidRDefault="007C5305" w:rsidP="007C5305">
      <w:pPr>
        <w:pStyle w:val="BodyText"/>
        <w:spacing w:before="0" w:after="0" w:line="360" w:lineRule="auto"/>
        <w:jc w:val="both"/>
      </w:pPr>
    </w:p>
    <w:p w:rsidR="0063337D" w:rsidRDefault="007C5305" w:rsidP="007C5305">
      <w:pPr>
        <w:pStyle w:val="BodyText"/>
        <w:spacing w:before="0" w:after="0" w:line="360" w:lineRule="auto"/>
        <w:jc w:val="both"/>
        <w:rPr>
          <w:rStyle w:val="Strong"/>
        </w:rPr>
      </w:pPr>
      <w:r>
        <w:rPr>
          <w:rStyle w:val="Strong"/>
        </w:rPr>
        <w:t xml:space="preserve">DECEMBER 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>1/   Kontrola postupu zadávania podpráhových zákaziek a zákaziek s nízkymi hodnotami</w:t>
      </w:r>
    </w:p>
    <w:p w:rsidR="007C5305" w:rsidRDefault="003D43F2" w:rsidP="007C5305">
      <w:pPr>
        <w:pStyle w:val="BodyText"/>
        <w:spacing w:before="0" w:after="0" w:line="360" w:lineRule="auto"/>
        <w:jc w:val="both"/>
      </w:pPr>
      <w:r>
        <w:t> v roku 2012 podľa zák. č. 25/2006 Z.z.  o verejnom obstarávaní (v  súlade s ustanovením § 147 ods. 1, tohto zákona)</w:t>
      </w:r>
      <w:r w:rsidR="007C5305">
        <w:t>.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>2/   Kontrola kapitá</w:t>
      </w:r>
      <w:r w:rsidR="007C5305">
        <w:t>lových výdavkov rozpočtu r. 2015.</w:t>
      </w:r>
    </w:p>
    <w:p w:rsidR="0063337D" w:rsidRDefault="0063337D" w:rsidP="007C5305">
      <w:pPr>
        <w:pStyle w:val="BodyText"/>
        <w:spacing w:before="0" w:after="0" w:line="360" w:lineRule="auto"/>
        <w:jc w:val="both"/>
      </w:pPr>
    </w:p>
    <w:p w:rsidR="007C5305" w:rsidRDefault="007C5305" w:rsidP="007C5305">
      <w:pPr>
        <w:pStyle w:val="BodyText"/>
        <w:spacing w:before="0" w:after="0" w:line="360" w:lineRule="auto"/>
        <w:jc w:val="both"/>
      </w:pPr>
    </w:p>
    <w:p w:rsidR="0063337D" w:rsidRPr="007C5305" w:rsidRDefault="007C5305" w:rsidP="007C5305">
      <w:pPr>
        <w:pStyle w:val="BodyText"/>
        <w:spacing w:before="0" w:after="0" w:line="360" w:lineRule="auto"/>
        <w:jc w:val="both"/>
        <w:rPr>
          <w:b/>
          <w:bCs/>
        </w:rPr>
      </w:pPr>
      <w:r>
        <w:rPr>
          <w:rStyle w:val="Strong"/>
        </w:rPr>
        <w:t>C/  OSTATNÉ ÚLOHY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>1/  Úlohy v súlade s § 18f ods. 1) písm. h) zák. 369/1990 Z. z. o obec. zriadení v znení neskorších zmien a doplnkov – v zmysle uznesení Obecného zastupiteľstva vo Veľkej Frankovej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>2/  Vedenie centrálnej evidencie: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 xml:space="preserve">      -  sťažností, oznámení a podnetov podľa zák. č. 152/1998 o sťažnostiach 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>3/   Zúčastňovať sa podľa časových možností a potreby zasadnutí jednotlivých komisií OZ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>4/   Spolupracovať pri tvorbe koncepčných materiálov, organizačných smerníc, VZN obce</w:t>
      </w:r>
    </w:p>
    <w:p w:rsidR="0063337D" w:rsidRDefault="003D43F2" w:rsidP="007C5305">
      <w:pPr>
        <w:pStyle w:val="BodyText"/>
        <w:spacing w:before="0" w:after="0" w:line="360" w:lineRule="auto"/>
        <w:jc w:val="both"/>
      </w:pPr>
      <w:r>
        <w:t xml:space="preserve">     V zmysle predloženého návrhu nemusí byť dodržané poradie vykonávania jednotlivých kontrol. Zmeny vo výkone kontroly môžu nastať v závislosti od kontrolovanej problematiky, závažnosti a množstva zistených nedostatkov a z toho vyplývajúceho časového rozsahu </w:t>
      </w:r>
      <w:r>
        <w:lastRenderedPageBreak/>
        <w:t>jednotlivých kontrol, ako aj z dôvodu, že sa vyskytnú okolnosti, na základe ktorých bude potrebné vykonať iné náhodné kontroly.</w:t>
      </w:r>
    </w:p>
    <w:p w:rsidR="0063337D" w:rsidRDefault="003D43F2">
      <w:r>
        <w:t> </w:t>
      </w:r>
    </w:p>
    <w:p w:rsidR="0063337D" w:rsidRDefault="0063337D">
      <w:pPr>
        <w:pStyle w:val="BodyText"/>
        <w:spacing w:before="0" w:after="0"/>
      </w:pPr>
    </w:p>
    <w:p w:rsidR="0063337D" w:rsidRDefault="003D43F2">
      <w:pPr>
        <w:pStyle w:val="BodyText"/>
        <w:spacing w:before="0" w:after="0"/>
      </w:pPr>
      <w:r>
        <w:t xml:space="preserve">Vo </w:t>
      </w:r>
      <w:r w:rsidR="00720883">
        <w:t xml:space="preserve">Veľkej </w:t>
      </w:r>
      <w:r w:rsidR="007C5305">
        <w:t xml:space="preserve">Frankovej, dňa  25.6. </w:t>
      </w:r>
      <w:r w:rsidR="00720883">
        <w:t>201</w:t>
      </w:r>
      <w:r w:rsidR="007C5305">
        <w:t>5</w:t>
      </w:r>
    </w:p>
    <w:p w:rsidR="0063337D" w:rsidRPr="007C5305" w:rsidRDefault="003D43F2">
      <w:pPr>
        <w:pStyle w:val="BodyText"/>
        <w:spacing w:before="0" w:after="0"/>
        <w:rPr>
          <w:rStyle w:val="Strong"/>
          <w:b w:val="0"/>
          <w:bCs w:val="0"/>
        </w:rPr>
      </w:pPr>
      <w:r>
        <w:t xml:space="preserve">                                                                                 </w:t>
      </w:r>
      <w:r w:rsidR="007C5305" w:rsidRPr="007C5305">
        <w:t xml:space="preserve">Bc </w:t>
      </w:r>
      <w:r w:rsidRPr="007C5305">
        <w:rPr>
          <w:rStyle w:val="Strong"/>
          <w:b w:val="0"/>
          <w:bCs w:val="0"/>
        </w:rPr>
        <w:t xml:space="preserve">Helena Čarnogurská </w:t>
      </w:r>
    </w:p>
    <w:p w:rsidR="0063337D" w:rsidRPr="007C5305" w:rsidRDefault="003D43F2">
      <w:pPr>
        <w:pStyle w:val="BodyText"/>
        <w:spacing w:before="0" w:after="0"/>
      </w:pPr>
      <w:r w:rsidRPr="007C5305">
        <w:rPr>
          <w:rStyle w:val="Strong"/>
          <w:b w:val="0"/>
          <w:bCs w:val="0"/>
        </w:rPr>
        <w:t xml:space="preserve">                                                                              </w:t>
      </w:r>
      <w:r w:rsidR="007C5305">
        <w:rPr>
          <w:rStyle w:val="Strong"/>
          <w:b w:val="0"/>
          <w:bCs w:val="0"/>
        </w:rPr>
        <w:t xml:space="preserve">        </w:t>
      </w:r>
      <w:r w:rsidRPr="007C5305">
        <w:rPr>
          <w:rStyle w:val="Strong"/>
          <w:b w:val="0"/>
          <w:bCs w:val="0"/>
        </w:rPr>
        <w:t>kontrolór obce</w:t>
      </w:r>
      <w:r w:rsidRPr="007C5305">
        <w:t> </w:t>
      </w:r>
    </w:p>
    <w:p w:rsidR="0063337D" w:rsidRPr="007C5305" w:rsidRDefault="003D43F2">
      <w:r w:rsidRPr="007C5305">
        <w:t> </w:t>
      </w:r>
    </w:p>
    <w:p w:rsidR="0063337D" w:rsidRDefault="0063337D">
      <w:pPr>
        <w:pStyle w:val="BodyText"/>
        <w:spacing w:before="0" w:after="0"/>
      </w:pPr>
    </w:p>
    <w:p w:rsidR="0063337D" w:rsidRDefault="00946DC4">
      <w:pPr>
        <w:pStyle w:val="BodyText"/>
        <w:spacing w:before="0" w:after="0"/>
        <w:rPr>
          <w:rStyle w:val="Strong"/>
        </w:rPr>
      </w:pPr>
      <w:r>
        <w:rPr>
          <w:rStyle w:val="Strong"/>
        </w:rPr>
        <w:t>PREDLOŽENÉ NA  ROKOVANÍ OBECNÉHO ZASTUPITEĽSTVA VO VEĽKEJ FRANKOVEJ.</w:t>
      </w:r>
    </w:p>
    <w:p w:rsidR="0063337D" w:rsidRDefault="0063337D">
      <w:pPr>
        <w:pStyle w:val="BodyText"/>
        <w:spacing w:before="0" w:after="0"/>
      </w:pPr>
    </w:p>
    <w:p w:rsidR="0063337D" w:rsidRDefault="0063337D">
      <w:pPr>
        <w:pStyle w:val="BodyText"/>
        <w:spacing w:before="0" w:after="0"/>
        <w:rPr>
          <w:u w:val="single"/>
        </w:rPr>
      </w:pPr>
    </w:p>
    <w:p w:rsidR="0063337D" w:rsidRDefault="0063337D">
      <w:pPr>
        <w:pStyle w:val="BodyText"/>
        <w:spacing w:before="0" w:after="0"/>
        <w:rPr>
          <w:u w:val="single"/>
        </w:rPr>
      </w:pPr>
    </w:p>
    <w:p w:rsidR="0063337D" w:rsidRPr="007C5305" w:rsidRDefault="007C5305">
      <w:pPr>
        <w:pStyle w:val="BodyText"/>
        <w:spacing w:before="0" w:after="0"/>
      </w:pPr>
      <w:r>
        <w:t>Poznámka</w:t>
      </w:r>
    </w:p>
    <w:p w:rsidR="007C5305" w:rsidRDefault="007C5305">
      <w:pPr>
        <w:pStyle w:val="BodyText"/>
        <w:spacing w:before="0" w:after="0"/>
        <w:rPr>
          <w:u w:val="single"/>
        </w:rPr>
      </w:pPr>
    </w:p>
    <w:p w:rsidR="0063337D" w:rsidRDefault="003D43F2" w:rsidP="007C5305">
      <w:pPr>
        <w:pStyle w:val="BodyText"/>
        <w:spacing w:before="0" w:after="0"/>
        <w:jc w:val="both"/>
      </w:pPr>
      <w:r>
        <w:t xml:space="preserve">Plán práce na II. </w:t>
      </w:r>
      <w:r w:rsidR="007C5305">
        <w:t>p</w:t>
      </w:r>
      <w:r>
        <w:t>olrok 201</w:t>
      </w:r>
      <w:r w:rsidR="007C5305">
        <w:t>5</w:t>
      </w:r>
      <w:r>
        <w:t xml:space="preserve"> a ostatné podklady k rokovaniu OZ, správy a informácie HK zverejňujem</w:t>
      </w:r>
      <w:r w:rsidR="007C5305">
        <w:t>e</w:t>
      </w:r>
      <w:r>
        <w:t xml:space="preserve"> na web stránke : </w:t>
      </w:r>
      <w:hyperlink r:id="rId7" w:history="1">
        <w:r>
          <w:rPr>
            <w:rStyle w:val="Hyperlink"/>
          </w:rPr>
          <w:t>www.velkafrankova.ocu.sk</w:t>
        </w:r>
      </w:hyperlink>
      <w:r>
        <w:t xml:space="preserve"> .</w:t>
      </w:r>
    </w:p>
    <w:p w:rsidR="0063337D" w:rsidRDefault="003D43F2">
      <w:pPr>
        <w:pStyle w:val="BodyText"/>
        <w:spacing w:before="0" w:after="0"/>
      </w:pPr>
      <w:r>
        <w:t> </w:t>
      </w:r>
    </w:p>
    <w:p w:rsidR="0063337D" w:rsidRDefault="003D43F2">
      <w:pPr>
        <w:pStyle w:val="BodyText"/>
        <w:spacing w:before="0" w:after="0"/>
      </w:pPr>
      <w:r>
        <w:t> </w:t>
      </w:r>
    </w:p>
    <w:p w:rsidR="0063337D" w:rsidRDefault="003D43F2">
      <w:r>
        <w:t> </w:t>
      </w:r>
    </w:p>
    <w:p w:rsidR="003D43F2" w:rsidRDefault="003D43F2"/>
    <w:sectPr w:rsidR="003D43F2" w:rsidSect="006333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134" w:header="70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BE" w:rsidRDefault="00FD71BE">
      <w:r>
        <w:separator/>
      </w:r>
    </w:p>
  </w:endnote>
  <w:endnote w:type="continuationSeparator" w:id="0">
    <w:p w:rsidR="00FD71BE" w:rsidRDefault="00FD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7D" w:rsidRDefault="0063337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7D" w:rsidRDefault="0063337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7D" w:rsidRDefault="006333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BE" w:rsidRDefault="00FD71BE">
      <w:r>
        <w:separator/>
      </w:r>
    </w:p>
  </w:footnote>
  <w:footnote w:type="continuationSeparator" w:id="0">
    <w:p w:rsidR="00FD71BE" w:rsidRDefault="00FD7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7D" w:rsidRDefault="006333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7D" w:rsidRDefault="006333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A34"/>
    <w:rsid w:val="002A6636"/>
    <w:rsid w:val="00316A34"/>
    <w:rsid w:val="003D16E4"/>
    <w:rsid w:val="003D43F2"/>
    <w:rsid w:val="005F2953"/>
    <w:rsid w:val="0063337D"/>
    <w:rsid w:val="00720883"/>
    <w:rsid w:val="007C5305"/>
    <w:rsid w:val="00946DC4"/>
    <w:rsid w:val="00A13E74"/>
    <w:rsid w:val="00AE3114"/>
    <w:rsid w:val="00AF5FED"/>
    <w:rsid w:val="00B74F00"/>
    <w:rsid w:val="00CE63BB"/>
    <w:rsid w:val="00FD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7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63337D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3337D"/>
  </w:style>
  <w:style w:type="character" w:customStyle="1" w:styleId="WW-Absatz-Standardschriftart">
    <w:name w:val="WW-Absatz-Standardschriftart"/>
    <w:rsid w:val="0063337D"/>
  </w:style>
  <w:style w:type="character" w:customStyle="1" w:styleId="WW8Num1z0">
    <w:name w:val="WW8Num1z0"/>
    <w:rsid w:val="0063337D"/>
    <w:rPr>
      <w:rFonts w:ascii="Symbol" w:hAnsi="Symbol"/>
      <w:sz w:val="20"/>
    </w:rPr>
  </w:style>
  <w:style w:type="character" w:customStyle="1" w:styleId="WW8Num1z1">
    <w:name w:val="WW8Num1z1"/>
    <w:rsid w:val="0063337D"/>
    <w:rPr>
      <w:rFonts w:ascii="Courier New" w:hAnsi="Courier New"/>
      <w:sz w:val="20"/>
    </w:rPr>
  </w:style>
  <w:style w:type="character" w:customStyle="1" w:styleId="WW8Num1z2">
    <w:name w:val="WW8Num1z2"/>
    <w:rsid w:val="0063337D"/>
    <w:rPr>
      <w:rFonts w:ascii="Wingdings" w:hAnsi="Wingdings"/>
      <w:sz w:val="20"/>
    </w:rPr>
  </w:style>
  <w:style w:type="character" w:customStyle="1" w:styleId="WW8Num2z0">
    <w:name w:val="WW8Num2z0"/>
    <w:rsid w:val="0063337D"/>
    <w:rPr>
      <w:rFonts w:ascii="Symbol" w:hAnsi="Symbol"/>
      <w:sz w:val="20"/>
    </w:rPr>
  </w:style>
  <w:style w:type="character" w:customStyle="1" w:styleId="WW8Num2z1">
    <w:name w:val="WW8Num2z1"/>
    <w:rsid w:val="0063337D"/>
    <w:rPr>
      <w:rFonts w:ascii="Courier New" w:hAnsi="Courier New"/>
      <w:sz w:val="20"/>
    </w:rPr>
  </w:style>
  <w:style w:type="character" w:customStyle="1" w:styleId="WW8Num2z2">
    <w:name w:val="WW8Num2z2"/>
    <w:rsid w:val="0063337D"/>
    <w:rPr>
      <w:rFonts w:ascii="Wingdings" w:hAnsi="Wingdings"/>
      <w:sz w:val="20"/>
    </w:rPr>
  </w:style>
  <w:style w:type="character" w:customStyle="1" w:styleId="Predvolenpsmoodseku1">
    <w:name w:val="Predvolené písmo odseku1"/>
    <w:rsid w:val="0063337D"/>
  </w:style>
  <w:style w:type="character" w:styleId="Strong">
    <w:name w:val="Strong"/>
    <w:basedOn w:val="Predvolenpsmoodseku1"/>
    <w:qFormat/>
    <w:rsid w:val="0063337D"/>
    <w:rPr>
      <w:b/>
      <w:bCs/>
    </w:rPr>
  </w:style>
  <w:style w:type="character" w:styleId="Hyperlink">
    <w:name w:val="Hyperlink"/>
    <w:basedOn w:val="Predvolenpsmoodseku1"/>
    <w:rsid w:val="0063337D"/>
    <w:rPr>
      <w:color w:val="0000FF"/>
      <w:u w:val="single"/>
    </w:rPr>
  </w:style>
  <w:style w:type="character" w:customStyle="1" w:styleId="HlavikaChar">
    <w:name w:val="Hlavička Char"/>
    <w:basedOn w:val="Predvolenpsmoodseku1"/>
    <w:rsid w:val="0063337D"/>
    <w:rPr>
      <w:sz w:val="24"/>
      <w:szCs w:val="24"/>
      <w:lang w:val="sk-SK"/>
    </w:rPr>
  </w:style>
  <w:style w:type="character" w:customStyle="1" w:styleId="PtaChar">
    <w:name w:val="Päta Char"/>
    <w:basedOn w:val="Predvolenpsmoodseku1"/>
    <w:rsid w:val="0063337D"/>
    <w:rPr>
      <w:sz w:val="24"/>
      <w:szCs w:val="24"/>
      <w:lang w:val="sk-SK"/>
    </w:rPr>
  </w:style>
  <w:style w:type="character" w:customStyle="1" w:styleId="TextbublinyChar">
    <w:name w:val="Text bubliny Char"/>
    <w:basedOn w:val="Predvolenpsmoodseku1"/>
    <w:rsid w:val="0063337D"/>
    <w:rPr>
      <w:rFonts w:ascii="Tahoma" w:hAnsi="Tahoma" w:cs="Tahoma"/>
      <w:sz w:val="16"/>
      <w:szCs w:val="16"/>
      <w:lang w:val="sk-SK"/>
    </w:rPr>
  </w:style>
  <w:style w:type="paragraph" w:customStyle="1" w:styleId="Nadpis">
    <w:name w:val="Nadpis"/>
    <w:basedOn w:val="Normal"/>
    <w:next w:val="BodyText"/>
    <w:rsid w:val="0063337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63337D"/>
    <w:pPr>
      <w:spacing w:before="280" w:after="280"/>
    </w:pPr>
  </w:style>
  <w:style w:type="paragraph" w:styleId="List">
    <w:name w:val="List"/>
    <w:basedOn w:val="BodyText"/>
    <w:rsid w:val="0063337D"/>
    <w:rPr>
      <w:rFonts w:cs="Mangal"/>
    </w:rPr>
  </w:style>
  <w:style w:type="paragraph" w:customStyle="1" w:styleId="Popisok">
    <w:name w:val="Popisok"/>
    <w:basedOn w:val="Normal"/>
    <w:rsid w:val="0063337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3337D"/>
    <w:pPr>
      <w:suppressLineNumbers/>
    </w:pPr>
    <w:rPr>
      <w:rFonts w:cs="Mangal"/>
    </w:rPr>
  </w:style>
  <w:style w:type="paragraph" w:styleId="Header">
    <w:name w:val="header"/>
    <w:basedOn w:val="Normal"/>
    <w:rsid w:val="006333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337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633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lkafrankova.ocu.sk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Plán kontrolnej činnosti na I</vt:lpstr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kontrolnej činnosti na I</dc:title>
  <dc:subject/>
  <dc:creator>AB</dc:creator>
  <cp:keywords/>
  <cp:lastModifiedBy>obec</cp:lastModifiedBy>
  <cp:revision>6</cp:revision>
  <cp:lastPrinted>2011-01-26T08:04:00Z</cp:lastPrinted>
  <dcterms:created xsi:type="dcterms:W3CDTF">2015-03-11T13:16:00Z</dcterms:created>
  <dcterms:modified xsi:type="dcterms:W3CDTF">2015-03-12T08:34:00Z</dcterms:modified>
</cp:coreProperties>
</file>