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70" w:rsidRDefault="00C64270" w:rsidP="00C64270">
      <w:pPr>
        <w:pStyle w:val="Heading2"/>
        <w:jc w:val="both"/>
        <w:rPr>
          <w:rFonts w:ascii="Garamond" w:hAnsi="Garamond"/>
          <w:b/>
          <w:sz w:val="24"/>
        </w:rPr>
      </w:pPr>
    </w:p>
    <w:p w:rsidR="00C64270" w:rsidRDefault="00C64270" w:rsidP="00C64270">
      <w:pPr>
        <w:pStyle w:val="Heading2"/>
        <w:jc w:val="both"/>
        <w:rPr>
          <w:rFonts w:ascii="Garamond" w:hAnsi="Garamond"/>
          <w:b/>
          <w:sz w:val="24"/>
        </w:rPr>
      </w:pPr>
    </w:p>
    <w:p w:rsidR="00C64270" w:rsidRDefault="00C64270" w:rsidP="00C64270">
      <w:pPr>
        <w:pStyle w:val="Heading2"/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Návrh všeobecne záväzného právneho predpisu  - uznesenie Obecného zastupiteľstva vo Veľkej Frankovej</w:t>
      </w:r>
    </w:p>
    <w:p w:rsidR="00C64270" w:rsidRDefault="00C64270" w:rsidP="00C64270">
      <w:pPr>
        <w:widowControl w:val="0"/>
        <w:spacing w:line="412" w:lineRule="atLeast"/>
        <w:jc w:val="center"/>
        <w:rPr>
          <w:rFonts w:ascii="Garamond" w:hAnsi="Garamond"/>
          <w:b/>
          <w:snapToGrid w:val="0"/>
          <w:sz w:val="32"/>
          <w:lang w:eastAsia="sk-SK"/>
        </w:rPr>
      </w:pPr>
      <w:r>
        <w:rPr>
          <w:rFonts w:ascii="Garamond" w:hAnsi="Garamond"/>
          <w:b/>
          <w:snapToGrid w:val="0"/>
          <w:sz w:val="32"/>
          <w:lang w:eastAsia="sk-SK"/>
        </w:rPr>
        <w:t>Obecné zastupiteľstvo vo Veľkej Frankovej</w:t>
      </w:r>
    </w:p>
    <w:p w:rsidR="00C64270" w:rsidRDefault="00C64270" w:rsidP="00C64270">
      <w:pPr>
        <w:pStyle w:val="Heading5"/>
      </w:pPr>
      <w:r>
        <w:t xml:space="preserve">Všeobecné záväzné nariadenie </w:t>
      </w:r>
    </w:p>
    <w:p w:rsidR="00C64270" w:rsidRDefault="00C64270" w:rsidP="00C64270">
      <w:pPr>
        <w:widowControl w:val="0"/>
        <w:spacing w:line="408" w:lineRule="atLeast"/>
        <w:jc w:val="center"/>
        <w:rPr>
          <w:rFonts w:ascii="Garamond" w:hAnsi="Garamond"/>
          <w:snapToGrid w:val="0"/>
          <w:sz w:val="32"/>
          <w:lang w:eastAsia="sk-SK"/>
        </w:rPr>
      </w:pPr>
      <w:r>
        <w:rPr>
          <w:rFonts w:ascii="Garamond" w:hAnsi="Garamond"/>
          <w:snapToGrid w:val="0"/>
          <w:sz w:val="32"/>
          <w:lang w:eastAsia="sk-SK"/>
        </w:rPr>
        <w:t>obce Veľká Franková číslo 1/2013</w:t>
      </w: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  <w:r>
        <w:rPr>
          <w:rFonts w:ascii="Garamond" w:hAnsi="Garamond"/>
          <w:snapToGrid w:val="0"/>
          <w:sz w:val="24"/>
          <w:lang w:eastAsia="sk-SK"/>
        </w:rPr>
        <w:t xml:space="preserve">ktorým sa vyhlasuje záväzná časť </w:t>
      </w:r>
      <w:r>
        <w:rPr>
          <w:rFonts w:ascii="Garamond" w:hAnsi="Garamond"/>
          <w:sz w:val="24"/>
          <w:szCs w:val="24"/>
        </w:rPr>
        <w:t>zmien a doplnkov územného plánu obce Veľká Franková č. 2 – Malá vodná elektráreň</w:t>
      </w:r>
      <w:r>
        <w:rPr>
          <w:rFonts w:ascii="Garamond" w:hAnsi="Garamond"/>
          <w:snapToGrid w:val="0"/>
          <w:sz w:val="24"/>
          <w:lang w:eastAsia="sk-SK"/>
        </w:rPr>
        <w:t>.</w:t>
      </w:r>
    </w:p>
    <w:p w:rsidR="00C64270" w:rsidRDefault="00C64270" w:rsidP="00C64270">
      <w:pPr>
        <w:widowControl w:val="0"/>
        <w:spacing w:before="240" w:line="278" w:lineRule="atLeast"/>
        <w:ind w:firstLine="709"/>
        <w:jc w:val="both"/>
        <w:rPr>
          <w:rFonts w:ascii="Garamond" w:hAnsi="Garamond"/>
          <w:snapToGrid w:val="0"/>
          <w:sz w:val="24"/>
          <w:lang w:eastAsia="sk-SK"/>
        </w:rPr>
      </w:pPr>
      <w:r>
        <w:rPr>
          <w:rFonts w:ascii="Garamond" w:hAnsi="Garamond"/>
          <w:snapToGrid w:val="0"/>
          <w:sz w:val="24"/>
          <w:lang w:eastAsia="sk-SK"/>
        </w:rPr>
        <w:t xml:space="preserve">Obec Veľká Franková podľa § 6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Garamond" w:hAnsi="Garamond"/>
            <w:snapToGrid w:val="0"/>
            <w:sz w:val="24"/>
            <w:lang w:eastAsia="sk-SK"/>
          </w:rPr>
          <w:t>1 a</w:t>
        </w:r>
      </w:smartTag>
      <w:r>
        <w:rPr>
          <w:rFonts w:ascii="Garamond" w:hAnsi="Garamond"/>
          <w:snapToGrid w:val="0"/>
          <w:sz w:val="24"/>
          <w:lang w:eastAsia="sk-SK"/>
        </w:rPr>
        <w:t xml:space="preserve"> § 11 ods. 4 písmo g) zákona č. 369/1991 Zb. o obecnom zriadení v znení neskorších predpisov a podľa § 27 ods. 3 zákona č.. 50/1976 Zb. o územnom plánovaní a stavebnom poriadku (stavebný zákon) v znení neskorších predpisov nariaďuje:</w:t>
      </w:r>
    </w:p>
    <w:p w:rsidR="00C64270" w:rsidRDefault="00C64270" w:rsidP="00C64270">
      <w:pPr>
        <w:pStyle w:val="BodyText"/>
        <w:spacing w:before="240" w:line="307" w:lineRule="atLeast"/>
        <w:jc w:val="center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>Článok I.</w:t>
      </w:r>
    </w:p>
    <w:p w:rsidR="00C64270" w:rsidRDefault="00C64270" w:rsidP="00C64270">
      <w:pPr>
        <w:widowControl w:val="0"/>
        <w:spacing w:before="120" w:line="292" w:lineRule="atLeast"/>
        <w:ind w:firstLine="709"/>
        <w:jc w:val="both"/>
        <w:rPr>
          <w:rFonts w:ascii="Garamond" w:hAnsi="Garamond"/>
          <w:b/>
          <w:snapToGrid w:val="0"/>
          <w:sz w:val="24"/>
          <w:lang w:eastAsia="sk-SK"/>
        </w:rPr>
      </w:pPr>
      <w:r>
        <w:rPr>
          <w:rFonts w:ascii="Garamond" w:hAnsi="Garamond"/>
          <w:b/>
          <w:snapToGrid w:val="0"/>
          <w:sz w:val="24"/>
          <w:lang w:eastAsia="sk-SK"/>
        </w:rPr>
        <w:t>Vyhlasuje sa záväzná časť zmien a doplnkov Územného plánu obce Veľká Franková č. 2 – Malá vodná elektráreň.</w:t>
      </w:r>
    </w:p>
    <w:p w:rsidR="00C64270" w:rsidRDefault="00C64270" w:rsidP="00C64270">
      <w:pPr>
        <w:pStyle w:val="BodyText"/>
        <w:spacing w:before="240" w:line="465" w:lineRule="atLeast"/>
        <w:jc w:val="center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>Článok II.</w:t>
      </w:r>
    </w:p>
    <w:p w:rsidR="00C64270" w:rsidRDefault="00C64270" w:rsidP="00C64270">
      <w:pPr>
        <w:widowControl w:val="0"/>
        <w:spacing w:before="120" w:line="268" w:lineRule="atLeast"/>
        <w:jc w:val="both"/>
        <w:rPr>
          <w:rFonts w:ascii="Garamond" w:hAnsi="Garamond"/>
          <w:b/>
          <w:bCs/>
          <w:snapToGrid w:val="0"/>
          <w:sz w:val="24"/>
          <w:lang w:eastAsia="sk-SK"/>
        </w:rPr>
      </w:pPr>
      <w:r>
        <w:rPr>
          <w:rFonts w:ascii="Garamond" w:hAnsi="Garamond"/>
          <w:b/>
          <w:bCs/>
          <w:snapToGrid w:val="0"/>
          <w:sz w:val="24"/>
        </w:rPr>
        <w:t>Záväzná časť zmien a doplnkov Územného plánu obce Veľká Franková č. 2 – Malá vodná elektráreň. tvorí prílohu tohto všeobecne záväzného nariadenia obce, s rešpektovaním základnej urbanistickej koncepcie riešenia</w:t>
      </w:r>
      <w:r>
        <w:rPr>
          <w:rFonts w:ascii="Garamond" w:hAnsi="Garamond"/>
          <w:b/>
          <w:bCs/>
          <w:sz w:val="24"/>
        </w:rPr>
        <w:t>, n</w:t>
      </w:r>
      <w:r>
        <w:rPr>
          <w:rFonts w:ascii="Garamond" w:hAnsi="Garamond"/>
          <w:b/>
          <w:bCs/>
          <w:snapToGrid w:val="0"/>
          <w:sz w:val="24"/>
        </w:rPr>
        <w:t>ávrh</w:t>
      </w:r>
      <w:r>
        <w:rPr>
          <w:rFonts w:ascii="Garamond" w:hAnsi="Garamond"/>
          <w:b/>
          <w:bCs/>
          <w:sz w:val="24"/>
        </w:rPr>
        <w:t>u</w:t>
      </w:r>
      <w:r>
        <w:rPr>
          <w:rFonts w:ascii="Garamond" w:hAnsi="Garamond"/>
          <w:b/>
          <w:bCs/>
          <w:snapToGrid w:val="0"/>
          <w:sz w:val="24"/>
        </w:rPr>
        <w:t xml:space="preserve"> priestorového usporiadania a funkčného využitia</w:t>
      </w:r>
      <w:r>
        <w:rPr>
          <w:rFonts w:ascii="Garamond" w:hAnsi="Garamond"/>
          <w:b/>
          <w:bCs/>
          <w:sz w:val="24"/>
        </w:rPr>
        <w:t xml:space="preserve"> a r</w:t>
      </w:r>
      <w:r>
        <w:rPr>
          <w:rFonts w:ascii="Garamond" w:hAnsi="Garamond"/>
          <w:b/>
          <w:bCs/>
          <w:snapToGrid w:val="0"/>
          <w:sz w:val="24"/>
          <w:lang w:eastAsia="sk-SK"/>
        </w:rPr>
        <w:t>egulatívov využitia plôch.</w:t>
      </w:r>
    </w:p>
    <w:p w:rsidR="00C64270" w:rsidRDefault="00C64270" w:rsidP="00C64270">
      <w:pPr>
        <w:pStyle w:val="BodyText2"/>
        <w:widowControl w:val="0"/>
        <w:spacing w:before="120" w:line="268" w:lineRule="atLeast"/>
        <w:rPr>
          <w:rFonts w:ascii="Garamond" w:hAnsi="Garamond"/>
          <w:snapToGrid w:val="0"/>
          <w:lang w:eastAsia="sk-SK"/>
        </w:rPr>
      </w:pPr>
    </w:p>
    <w:p w:rsidR="00C64270" w:rsidRDefault="00C64270" w:rsidP="00C64270">
      <w:pPr>
        <w:pStyle w:val="Heading6"/>
        <w:widowControl w:val="0"/>
        <w:spacing w:before="120" w:line="268" w:lineRule="atLeast"/>
        <w:rPr>
          <w:rFonts w:ascii="Garamond" w:hAnsi="Garamond"/>
          <w:snapToGrid w:val="0"/>
          <w:lang w:eastAsia="sk-SK"/>
        </w:rPr>
      </w:pPr>
      <w:r>
        <w:rPr>
          <w:rFonts w:ascii="Garamond" w:hAnsi="Garamond"/>
          <w:snapToGrid w:val="0"/>
          <w:lang w:eastAsia="sk-SK"/>
        </w:rPr>
        <w:t>Verejnoprospešné stavby</w:t>
      </w:r>
    </w:p>
    <w:p w:rsidR="00C64270" w:rsidRDefault="00C64270" w:rsidP="00C64270">
      <w:pPr>
        <w:spacing w:before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Elektrické NN vedenie od navrhovanej malej vodnej elektrárne po trafostanicu T1 je verejnoprospešná stavba – stavba súvisiaca so zásobovaním elektrickou energiou (na uskutočňovanie verejnoprospešných stavieb možno podľa zákona pozemky, stavby a práva k nim vyvlastniť alebo vlastnícke práva  k pozemkom a stavbám obmedziť).</w:t>
      </w:r>
    </w:p>
    <w:p w:rsidR="00C64270" w:rsidRDefault="00C64270" w:rsidP="00C64270">
      <w:pPr>
        <w:pStyle w:val="BodyText"/>
        <w:tabs>
          <w:tab w:val="left" w:pos="3681"/>
        </w:tabs>
        <w:spacing w:before="240" w:line="465" w:lineRule="atLeast"/>
        <w:jc w:val="center"/>
        <w:rPr>
          <w:rFonts w:ascii="Garamond" w:hAnsi="Garamond"/>
          <w:b/>
          <w:bCs/>
          <w:snapToGrid w:val="0"/>
        </w:rPr>
      </w:pPr>
      <w:r>
        <w:rPr>
          <w:rFonts w:ascii="Garamond" w:hAnsi="Garamond"/>
          <w:b/>
          <w:bCs/>
          <w:snapToGrid w:val="0"/>
        </w:rPr>
        <w:t>Článok III.</w:t>
      </w: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  <w:r>
        <w:rPr>
          <w:rFonts w:ascii="Garamond" w:hAnsi="Garamond"/>
          <w:snapToGrid w:val="0"/>
          <w:sz w:val="24"/>
          <w:lang w:eastAsia="sk-SK"/>
        </w:rPr>
        <w:t xml:space="preserve">Toto nariadenie nadobúda platnosť dňom vyvesenia a účinnosť po 15-tich dňoch od jeho vyvesenia. Doteraz platné VZN č. 1/2012  </w:t>
      </w:r>
      <w:r w:rsidRPr="00C64270">
        <w:rPr>
          <w:rFonts w:ascii="Garamond" w:hAnsi="Garamond"/>
          <w:snapToGrid w:val="0"/>
          <w:sz w:val="24"/>
          <w:lang w:eastAsia="sk-SK"/>
        </w:rPr>
        <w:t xml:space="preserve"> </w:t>
      </w:r>
      <w:r>
        <w:rPr>
          <w:rFonts w:ascii="Garamond" w:hAnsi="Garamond"/>
          <w:snapToGrid w:val="0"/>
          <w:sz w:val="24"/>
          <w:lang w:eastAsia="sk-SK"/>
        </w:rPr>
        <w:t xml:space="preserve">ktorým sa vyhlasuje záväzná časť </w:t>
      </w:r>
      <w:r>
        <w:rPr>
          <w:rFonts w:ascii="Garamond" w:hAnsi="Garamond"/>
          <w:sz w:val="24"/>
          <w:szCs w:val="24"/>
        </w:rPr>
        <w:t>zmien a doplnkov územného plánu obce Veľká Franková č. 2 – Malá vodná elektráreň</w:t>
      </w:r>
      <w:r>
        <w:rPr>
          <w:rFonts w:ascii="Garamond" w:hAnsi="Garamond"/>
          <w:snapToGrid w:val="0"/>
          <w:sz w:val="24"/>
          <w:lang w:eastAsia="sk-SK"/>
        </w:rPr>
        <w:t xml:space="preserve"> schválené 18.10.2012 uznesením č. 34/4/2012 sa ruší .</w:t>
      </w: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b/>
          <w:i/>
          <w:szCs w:val="24"/>
        </w:rPr>
      </w:pPr>
      <w:r>
        <w:rPr>
          <w:rFonts w:ascii="Garamond" w:hAnsi="Garamond"/>
          <w:snapToGrid w:val="0"/>
          <w:sz w:val="24"/>
          <w:lang w:eastAsia="sk-SK"/>
        </w:rPr>
        <w:t xml:space="preserve"> Zverejnené a vyvesené dňa : 18.02.2013                                 </w:t>
      </w:r>
      <w:r>
        <w:rPr>
          <w:rFonts w:ascii="Garamond" w:hAnsi="Garamond"/>
          <w:b/>
          <w:i/>
          <w:szCs w:val="24"/>
        </w:rPr>
        <w:t xml:space="preserve">   Ondrej  K r e m p a s k ý</w:t>
      </w: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bCs/>
          <w:iCs/>
          <w:sz w:val="24"/>
          <w:szCs w:val="24"/>
        </w:rPr>
      </w:pPr>
      <w:r w:rsidRPr="00C64270">
        <w:rPr>
          <w:rFonts w:ascii="Garamond" w:hAnsi="Garamond"/>
          <w:szCs w:val="24"/>
        </w:rPr>
        <w:t xml:space="preserve">Zvesené dňa : </w:t>
      </w:r>
      <w:r>
        <w:rPr>
          <w:rFonts w:ascii="Garamond" w:hAnsi="Garamond"/>
          <w:szCs w:val="24"/>
        </w:rPr>
        <w:t xml:space="preserve">                                                                                                  </w:t>
      </w:r>
      <w:r>
        <w:rPr>
          <w:rFonts w:ascii="Garamond" w:hAnsi="Garamond"/>
          <w:bCs/>
          <w:iCs/>
          <w:sz w:val="24"/>
          <w:szCs w:val="24"/>
        </w:rPr>
        <w:t xml:space="preserve">      starosta obce</w:t>
      </w: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  <w:r>
        <w:rPr>
          <w:rFonts w:ascii="Garamond" w:hAnsi="Garamond"/>
          <w:snapToGrid w:val="0"/>
          <w:sz w:val="24"/>
          <w:lang w:eastAsia="sk-SK"/>
        </w:rPr>
        <w:lastRenderedPageBreak/>
        <w:t xml:space="preserve">Príloha : </w:t>
      </w:r>
    </w:p>
    <w:p w:rsidR="00C64270" w:rsidRDefault="00C64270" w:rsidP="00C6427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4.       </w:t>
      </w:r>
      <w:r>
        <w:rPr>
          <w:rFonts w:ascii="Tahoma" w:hAnsi="Tahoma" w:cs="Tahoma"/>
          <w:b/>
          <w:sz w:val="28"/>
          <w:szCs w:val="28"/>
        </w:rPr>
        <w:t xml:space="preserve"> Zmena pôvodných regulatívov pre územný rozvoj  ÚPN Veľká Franková</w:t>
      </w:r>
    </w:p>
    <w:p w:rsidR="00C64270" w:rsidRDefault="00C64270" w:rsidP="00C64270">
      <w:pPr>
        <w:rPr>
          <w:rFonts w:ascii="Tahoma" w:hAnsi="Tahoma" w:cs="Tahoma"/>
          <w:b/>
          <w:bCs/>
        </w:rPr>
      </w:pPr>
    </w:p>
    <w:p w:rsidR="00C64270" w:rsidRDefault="00C64270" w:rsidP="00C64270">
      <w:pPr>
        <w:rPr>
          <w:rFonts w:ascii="Tahoma" w:hAnsi="Tahoma" w:cs="Tahoma"/>
          <w:b/>
          <w:bCs/>
          <w:caps/>
        </w:rPr>
      </w:pPr>
      <w:r>
        <w:rPr>
          <w:rFonts w:ascii="Tahoma" w:hAnsi="Tahoma" w:cs="Tahoma"/>
          <w:b/>
          <w:bCs/>
          <w:caps/>
        </w:rPr>
        <w:t xml:space="preserve">               B ,   Záväzna časť</w:t>
      </w:r>
    </w:p>
    <w:p w:rsidR="00C64270" w:rsidRDefault="00C64270" w:rsidP="00C64270">
      <w:pPr>
        <w:rPr>
          <w:rFonts w:ascii="Tahoma" w:hAnsi="Tahoma" w:cs="Tahoma"/>
          <w:b/>
          <w:bCs/>
          <w:caps/>
        </w:rPr>
      </w:pPr>
      <w:r>
        <w:rPr>
          <w:rFonts w:ascii="Tahoma" w:hAnsi="Tahoma" w:cs="Tahoma"/>
          <w:b/>
          <w:bCs/>
          <w:caps/>
        </w:rPr>
        <w:t xml:space="preserve">       </w:t>
      </w:r>
    </w:p>
    <w:p w:rsidR="00C64270" w:rsidRDefault="00C64270" w:rsidP="00C64270">
      <w:pPr>
        <w:rPr>
          <w:rFonts w:ascii="Tahoma" w:hAnsi="Tahoma" w:cs="Tahoma"/>
          <w:b/>
          <w:bCs/>
          <w:caps/>
        </w:rPr>
      </w:pPr>
      <w:r>
        <w:rPr>
          <w:rFonts w:ascii="Tahoma" w:hAnsi="Tahoma" w:cs="Tahoma"/>
          <w:b/>
          <w:bCs/>
          <w:caps/>
        </w:rPr>
        <w:t xml:space="preserve">               7,  </w:t>
      </w:r>
      <w:r>
        <w:rPr>
          <w:rFonts w:ascii="Tahoma" w:hAnsi="Tahoma" w:cs="Tahoma"/>
        </w:rPr>
        <w:t>Požiadavky na zábery PPF a verejnoprospešné stavby</w:t>
      </w:r>
    </w:p>
    <w:p w:rsidR="00C64270" w:rsidRDefault="00C64270" w:rsidP="00C64270">
      <w:pPr>
        <w:ind w:left="1035"/>
        <w:rPr>
          <w:rFonts w:ascii="Tahoma" w:hAnsi="Tahoma" w:cs="Tahoma"/>
        </w:rPr>
      </w:pPr>
      <w:r>
        <w:rPr>
          <w:rFonts w:ascii="Tahoma" w:hAnsi="Tahoma" w:cs="Tahoma"/>
        </w:rPr>
        <w:t>Doplnenie na konci  prvého odstavca  o text:</w:t>
      </w:r>
    </w:p>
    <w:p w:rsidR="00C64270" w:rsidRDefault="00C64270" w:rsidP="00C6427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Elektrické nn vedenie od navrhovanej malej vodnej elektrárne po trafostanicu T1- je verejnoprospešná stavba - </w:t>
      </w:r>
      <w:r>
        <w:rPr>
          <w:rFonts w:ascii="Tahoma" w:hAnsi="Tahoma" w:cs="Tahoma"/>
          <w:bCs/>
        </w:rPr>
        <w:t xml:space="preserve">stavba súvisiaca so zásobovaním elektrickou energiou. </w:t>
      </w: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</w:p>
    <w:p w:rsidR="00C64270" w:rsidRDefault="00C64270" w:rsidP="00C64270">
      <w:pPr>
        <w:widowControl w:val="0"/>
        <w:spacing w:before="120" w:line="0" w:lineRule="atLeast"/>
        <w:jc w:val="both"/>
        <w:rPr>
          <w:rFonts w:ascii="Garamond" w:hAnsi="Garamond"/>
          <w:snapToGrid w:val="0"/>
          <w:sz w:val="24"/>
          <w:lang w:eastAsia="sk-SK"/>
        </w:rPr>
      </w:pPr>
    </w:p>
    <w:p w:rsidR="00F62CFE" w:rsidRDefault="00F62CFE"/>
    <w:sectPr w:rsidR="00F62CFE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64270"/>
    <w:rsid w:val="000344D1"/>
    <w:rsid w:val="004C53EA"/>
    <w:rsid w:val="004E3F5D"/>
    <w:rsid w:val="00AA6658"/>
    <w:rsid w:val="00C64270"/>
    <w:rsid w:val="00F56BE9"/>
    <w:rsid w:val="00F62CFE"/>
    <w:rsid w:val="00FC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nhideWhenUsed/>
    <w:qFormat/>
    <w:rsid w:val="00C64270"/>
    <w:pPr>
      <w:keepNext/>
      <w:outlineLvl w:val="1"/>
    </w:pPr>
    <w:rPr>
      <w:rFonts w:ascii="Arial Narrow" w:hAnsi="Arial Narrow"/>
      <w:sz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4270"/>
    <w:pPr>
      <w:keepNext/>
      <w:widowControl w:val="0"/>
      <w:snapToGrid w:val="0"/>
      <w:spacing w:before="360" w:after="120" w:line="408" w:lineRule="atLeast"/>
      <w:jc w:val="center"/>
      <w:outlineLvl w:val="4"/>
    </w:pPr>
    <w:rPr>
      <w:rFonts w:ascii="Garamond" w:hAnsi="Garamond"/>
      <w:b/>
      <w:sz w:val="44"/>
      <w:lang w:eastAsia="sk-SK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4270"/>
    <w:pPr>
      <w:keepNext/>
      <w:outlineLvl w:val="5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270"/>
    <w:rPr>
      <w:rFonts w:ascii="Arial Narrow" w:eastAsia="Times New Roman" w:hAnsi="Arial Narrow" w:cs="Times New Roman"/>
      <w:sz w:val="28"/>
      <w:szCs w:val="20"/>
      <w:u w:val="single"/>
      <w:lang w:eastAsia="cs-CZ"/>
    </w:rPr>
  </w:style>
  <w:style w:type="character" w:customStyle="1" w:styleId="Heading5Char">
    <w:name w:val="Heading 5 Char"/>
    <w:basedOn w:val="DefaultParagraphFont"/>
    <w:link w:val="Heading5"/>
    <w:semiHidden/>
    <w:rsid w:val="00C64270"/>
    <w:rPr>
      <w:rFonts w:ascii="Garamond" w:eastAsia="Times New Roman" w:hAnsi="Garamond" w:cs="Times New Roman"/>
      <w:b/>
      <w:sz w:val="44"/>
      <w:szCs w:val="20"/>
      <w:lang w:eastAsia="sk-SK"/>
    </w:rPr>
  </w:style>
  <w:style w:type="character" w:customStyle="1" w:styleId="Heading6Char">
    <w:name w:val="Heading 6 Char"/>
    <w:basedOn w:val="DefaultParagraphFont"/>
    <w:link w:val="Heading6"/>
    <w:semiHidden/>
    <w:rsid w:val="00C64270"/>
    <w:rPr>
      <w:rFonts w:ascii="Arial Narrow" w:eastAsia="Times New Roman" w:hAnsi="Arial Narrow" w:cs="Times New Roman"/>
      <w:b/>
      <w:sz w:val="24"/>
      <w:szCs w:val="20"/>
      <w:lang w:eastAsia="cs-CZ"/>
    </w:rPr>
  </w:style>
  <w:style w:type="paragraph" w:styleId="BodyText">
    <w:name w:val="Body Text"/>
    <w:basedOn w:val="Normal"/>
    <w:link w:val="BodyTextChar"/>
    <w:semiHidden/>
    <w:unhideWhenUsed/>
    <w:rsid w:val="00C64270"/>
    <w:pPr>
      <w:widowControl w:val="0"/>
      <w:spacing w:line="259" w:lineRule="auto"/>
    </w:pPr>
    <w:rPr>
      <w:color w:val="000000"/>
      <w:sz w:val="24"/>
      <w:lang w:eastAsia="sk-SK"/>
    </w:rPr>
  </w:style>
  <w:style w:type="character" w:customStyle="1" w:styleId="BodyTextChar">
    <w:name w:val="Body Text Char"/>
    <w:basedOn w:val="DefaultParagraphFont"/>
    <w:link w:val="BodyText"/>
    <w:semiHidden/>
    <w:rsid w:val="00C64270"/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BodyText2">
    <w:name w:val="Body Text 2"/>
    <w:basedOn w:val="Normal"/>
    <w:link w:val="BodyText2Char"/>
    <w:semiHidden/>
    <w:unhideWhenUsed/>
    <w:rsid w:val="00C64270"/>
    <w:rPr>
      <w:rFonts w:ascii="Arial Narrow" w:hAnsi="Arial Narrow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C64270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Zkladntext1">
    <w:name w:val="Základný text1"/>
    <w:basedOn w:val="Normal"/>
    <w:rsid w:val="00C64270"/>
    <w:pPr>
      <w:widowControl w:val="0"/>
      <w:jc w:val="both"/>
    </w:pPr>
    <w:rPr>
      <w:noProof/>
      <w:color w:val="000000"/>
      <w:sz w:val="22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2013-02-18T12:39:00Z</cp:lastPrinted>
  <dcterms:created xsi:type="dcterms:W3CDTF">2013-02-18T12:32:00Z</dcterms:created>
  <dcterms:modified xsi:type="dcterms:W3CDTF">2013-02-18T12:39:00Z</dcterms:modified>
</cp:coreProperties>
</file>